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324" w:rsidRDefault="00134324" w:rsidP="00134324">
      <w:pPr>
        <w:tabs>
          <w:tab w:val="left" w:pos="1134"/>
        </w:tabs>
        <w:spacing w:line="360" w:lineRule="auto"/>
        <w:ind w:right="-28"/>
        <w:jc w:val="center"/>
      </w:pPr>
      <w:r>
        <w:t xml:space="preserve">Отчет о деятельности отраслевой группы Инвестиционного совета в Камчатском крае </w:t>
      </w:r>
    </w:p>
    <w:p w:rsidR="00134324" w:rsidRDefault="00134324" w:rsidP="00134324">
      <w:pPr>
        <w:tabs>
          <w:tab w:val="left" w:pos="1134"/>
        </w:tabs>
        <w:ind w:right="-28"/>
        <w:jc w:val="center"/>
        <w:rPr>
          <w:rFonts w:eastAsia="Calibri"/>
          <w:b/>
          <w:kern w:val="0"/>
          <w:u w:val="single"/>
          <w:lang w:eastAsia="en-US"/>
        </w:rPr>
      </w:pPr>
      <w:r w:rsidRPr="00D02142">
        <w:rPr>
          <w:rFonts w:eastAsia="Calibri"/>
          <w:b/>
          <w:kern w:val="0"/>
          <w:u w:val="single"/>
          <w:lang w:eastAsia="en-US"/>
        </w:rPr>
        <w:t xml:space="preserve">«по развитию коммунального комплекса» </w:t>
      </w:r>
    </w:p>
    <w:p w:rsidR="00134324" w:rsidRDefault="00134324" w:rsidP="00134324">
      <w:pPr>
        <w:tabs>
          <w:tab w:val="left" w:pos="1134"/>
        </w:tabs>
        <w:ind w:right="-2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группы)</w:t>
      </w:r>
    </w:p>
    <w:p w:rsidR="00134324" w:rsidRDefault="00134324" w:rsidP="00134324">
      <w:pPr>
        <w:tabs>
          <w:tab w:val="left" w:pos="1134"/>
        </w:tabs>
        <w:ind w:right="-28"/>
        <w:jc w:val="center"/>
        <w:rPr>
          <w:sz w:val="20"/>
          <w:szCs w:val="20"/>
        </w:rPr>
      </w:pPr>
    </w:p>
    <w:p w:rsidR="00134324" w:rsidRDefault="00134324" w:rsidP="00134324">
      <w:pPr>
        <w:tabs>
          <w:tab w:val="left" w:pos="1134"/>
        </w:tabs>
        <w:ind w:right="-28"/>
        <w:jc w:val="center"/>
      </w:pPr>
      <w:r>
        <w:t xml:space="preserve">За </w:t>
      </w:r>
      <w:r w:rsidRPr="00365200">
        <w:rPr>
          <w:u w:val="single"/>
        </w:rPr>
        <w:t xml:space="preserve">первое полугодие </w:t>
      </w:r>
      <w:r>
        <w:rPr>
          <w:u w:val="single"/>
        </w:rPr>
        <w:t>2016</w:t>
      </w:r>
      <w:r w:rsidRPr="00815831">
        <w:rPr>
          <w:u w:val="single"/>
        </w:rPr>
        <w:t xml:space="preserve"> год</w:t>
      </w:r>
      <w:r>
        <w:rPr>
          <w:u w:val="single"/>
        </w:rPr>
        <w:t xml:space="preserve">а    </w:t>
      </w:r>
      <w:r>
        <w:t xml:space="preserve"> по состоянию на </w:t>
      </w:r>
      <w:r w:rsidRPr="00815831">
        <w:rPr>
          <w:u w:val="single"/>
        </w:rPr>
        <w:t>«</w:t>
      </w:r>
      <w:r>
        <w:rPr>
          <w:u w:val="single"/>
        </w:rPr>
        <w:t>01</w:t>
      </w:r>
      <w:r w:rsidRPr="00815831">
        <w:rPr>
          <w:u w:val="single"/>
        </w:rPr>
        <w:t xml:space="preserve">» </w:t>
      </w:r>
      <w:r>
        <w:rPr>
          <w:u w:val="single"/>
        </w:rPr>
        <w:t>июля 2016</w:t>
      </w:r>
      <w:r w:rsidRPr="00815831">
        <w:rPr>
          <w:u w:val="single"/>
        </w:rPr>
        <w:t xml:space="preserve"> г.</w:t>
      </w:r>
    </w:p>
    <w:p w:rsidR="00134324" w:rsidRDefault="00134324" w:rsidP="00134324">
      <w:pPr>
        <w:tabs>
          <w:tab w:val="left" w:pos="1134"/>
        </w:tabs>
        <w:ind w:right="-28"/>
        <w:rPr>
          <w:sz w:val="20"/>
          <w:szCs w:val="20"/>
        </w:rPr>
      </w:pPr>
      <w:r>
        <w:t xml:space="preserve">                                                                       </w:t>
      </w:r>
      <w:r>
        <w:rPr>
          <w:sz w:val="20"/>
          <w:szCs w:val="20"/>
        </w:rPr>
        <w:t>(период)</w:t>
      </w:r>
    </w:p>
    <w:p w:rsidR="00134324" w:rsidRPr="000A4DD5" w:rsidRDefault="00134324" w:rsidP="00134324">
      <w:pPr>
        <w:tabs>
          <w:tab w:val="left" w:pos="1134"/>
        </w:tabs>
        <w:ind w:right="-28"/>
        <w:rPr>
          <w:sz w:val="20"/>
          <w:szCs w:val="20"/>
        </w:rPr>
      </w:pPr>
    </w:p>
    <w:tbl>
      <w:tblPr>
        <w:tblW w:w="15073" w:type="dxa"/>
        <w:jc w:val="center"/>
        <w:tblInd w:w="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3200"/>
        <w:gridCol w:w="4098"/>
        <w:gridCol w:w="3420"/>
        <w:gridCol w:w="3622"/>
      </w:tblGrid>
      <w:tr w:rsidR="00134324" w:rsidRPr="00464E82" w:rsidTr="00C00E5B">
        <w:trPr>
          <w:trHeight w:val="598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Ход исполнения решения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 xml:space="preserve">На </w:t>
            </w:r>
            <w:proofErr w:type="gramStart"/>
            <w:r w:rsidRPr="00464E82">
              <w:rPr>
                <w:b/>
                <w:sz w:val="24"/>
                <w:szCs w:val="24"/>
              </w:rPr>
              <w:t>достижение</w:t>
            </w:r>
            <w:proofErr w:type="gramEnd"/>
            <w:r w:rsidRPr="00464E82">
              <w:rPr>
                <w:b/>
                <w:sz w:val="24"/>
                <w:szCs w:val="24"/>
              </w:rPr>
              <w:t xml:space="preserve"> какого КПЭ направлено мероприятие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 формировании отраслевого заключения о признании инвестиционного проекта «Строительство комбината по переработке твердых бытовых отходов в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городском округе» масштабным инвестиционным проектом в Камчатском крае.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Рекомендовать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 официально направить в адрес  ООО «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Агломера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» замечания и предложения по корректировке бизнес-плана инвестиционного проекта.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2, 4, 7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Рекомендовать ООО «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Агломера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» проработать и учесть в бизнес-плане проекта замечания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округа.</w:t>
            </w:r>
            <w:r w:rsidRPr="00464E82"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Не исполнено.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Министерству ЖКХ и энергетики Камчатского края (В.В. Тихонович) направить в адрес Министерства экономического развития, предпринимательства и торговли Камчатского края отраслевое заключение на инвестиционный проект согласно подпункту а) пункта 2) части 3 Положения о признании инвестиционного проекта масштабным инвестиционным проектом в Камчатском крае, утвержденным постановление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>Правительства Камчатского края от 31.08.2015 № 312-П.</w:t>
            </w:r>
            <w:proofErr w:type="gramEnd"/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Исполнено.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На основании большинства голосов (5 – «за», 0 – «против», 3 – «воздержались») считать инвестиционный проект: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- соответствующим критериям подпункта а) пункта 2) части 3 Положения о признании инвестиционного проекта масштабным инвестиционным проектом в Камчатском крае, утвержденным постановлением Правительства Камчатского края от 31.08.2015 № 312-П;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готовым к рассмотрению на Инвестиционном совете в Камчатском крае в целях его признания масштабным инвестиционным проектом в Камчатском крае в случае исполнения 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п.п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. 1.2. настоящего Протокола и согласования позиций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 и  ООО «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Агломера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» по вопросу реализации проекта.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ООО «</w:t>
            </w:r>
            <w:proofErr w:type="spellStart"/>
            <w:r w:rsidRPr="00464E82">
              <w:rPr>
                <w:sz w:val="24"/>
                <w:szCs w:val="24"/>
              </w:rPr>
              <w:t>Агломера</w:t>
            </w:r>
            <w:proofErr w:type="spellEnd"/>
            <w:r w:rsidRPr="00464E82">
              <w:rPr>
                <w:sz w:val="24"/>
                <w:szCs w:val="24"/>
              </w:rPr>
              <w:t>» отказалась от участия в Инвестиционном совете в Камчатском крае.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  <w:highlight w:val="yellow"/>
              </w:rPr>
            </w:pPr>
            <w:r w:rsidRPr="00464E8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Об утверждении плана реализации мероприятий по содействию развитию конкуренции на рынке услуг жилищно-коммунального хозяйства Камчатского края.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На основании единогласного решения членов отраслевой группы Инвестиционного Совета в Камчатском крае «по развитию коммунального комплекса» одобрить ведомственный план реализации мероприятий по содействию развитию конкуренции на рынке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>услуг жилищно-коммунального хозяйства Камчатского края.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10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Министерству ЖКХ и энергетики Камчатского края (далее по тексту - Министерство) (В.В. Тихонович):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утвердить и направить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в адрес Министерства экономического развития, предпринимательства и торговли Камчатского края ведомственный план реализации мероприятий по содействию развитию конкуренции на рынке услуг жилищно-коммунального хозяйства Камчатского края (далее по тексту - План)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в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с п. 2.3. Протокола от 29.02.2016 № 1 заседания Совета при Губернаторе Камчатского края по развитию конкуренции в Камчатском крае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утвердить и направить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в адрес Министерства экономического развития, предпринимательства и торговли Камчатского края ведомственный план реализации мероприятий по содействию развитию конкуренции на рынке услуг электроэнергетики Камчатского края.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Определение механизмов реализации и источников финансирования перспективных проектов по развитию систем теплоснабжения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округа: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 xml:space="preserve"> - Развитие системы теплоснабжения северной части округа;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 - 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Признать необходимость реализации проектов: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 в г. </w:t>
            </w:r>
            <w:proofErr w:type="gramStart"/>
            <w:r w:rsidRPr="00464E82">
              <w:rPr>
                <w:sz w:val="24"/>
                <w:szCs w:val="24"/>
              </w:rPr>
              <w:t>Петропавловске-Камчатском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. Участок от УТ-22 до УТ-1 по ул. </w:t>
            </w:r>
            <w:proofErr w:type="spellStart"/>
            <w:r w:rsidRPr="00464E82">
              <w:rPr>
                <w:sz w:val="24"/>
                <w:szCs w:val="24"/>
              </w:rPr>
              <w:t>Красинцева</w:t>
            </w:r>
            <w:proofErr w:type="spellEnd"/>
            <w:r w:rsidRPr="00464E82">
              <w:rPr>
                <w:sz w:val="24"/>
                <w:szCs w:val="24"/>
              </w:rPr>
              <w:t xml:space="preserve">» и «Развитие системы централизованного теплоснабжения северной части ПКГО с </w:t>
            </w:r>
            <w:r w:rsidRPr="00464E82">
              <w:rPr>
                <w:sz w:val="24"/>
                <w:szCs w:val="24"/>
              </w:rPr>
              <w:lastRenderedPageBreak/>
              <w:t>переключением всех тепловых нагрузок котельных на реконструируемую котельную № 1», предлагаемых ПАО «Камчатскэнерго».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4,10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(Д.В. Зайцев):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направить в Министерство ЖКХ и энергетики Камчатского края  бюджетную заявку для включения мероприятий по второму этапу реконструкции котельной № 1 в перечень краевых инвестиционных мероприятий 2017-2019 гг.;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- проработать имущественную схему реализации проекта «Развитие системы централизованного теплоснабжения северной части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с переключением всех тепловых нагрузок котельных на реконструируемую котельную № 1» и представить информацию в Министерство ЖКХ и энергетики Камчатского края;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направить в Министерство ЖКХ и энергетики Камчатского края предложения по способам финансирования мероприятия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КТЭЦ-1 и КТЭЦ-2» на 2017-2018 годы за счет средств консолидированного бюджета.</w:t>
            </w:r>
          </w:p>
          <w:p w:rsidR="00134324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Не 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ПАО </w:t>
            </w:r>
            <w:r w:rsidRPr="00464E82">
              <w:rPr>
                <w:sz w:val="24"/>
                <w:szCs w:val="24"/>
              </w:rPr>
              <w:lastRenderedPageBreak/>
              <w:t>«Камчатскэнерго» (С.Б. Кондратьев) определить объемы необходимого софинансирования проекта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 в г. Петропавловске-Камчатском. Участок от УТ-22 до УТ-1 по ул. </w:t>
            </w:r>
            <w:proofErr w:type="spellStart"/>
            <w:r w:rsidRPr="00464E82">
              <w:rPr>
                <w:sz w:val="24"/>
                <w:szCs w:val="24"/>
              </w:rPr>
              <w:t>Красинцева</w:t>
            </w:r>
            <w:proofErr w:type="spellEnd"/>
            <w:r w:rsidRPr="00464E82">
              <w:rPr>
                <w:sz w:val="24"/>
                <w:szCs w:val="24"/>
              </w:rPr>
              <w:t xml:space="preserve">» и представить информацию в Министерство ЖКХ и энергетики Камчатского края и Администрацию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округа.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10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Министерству ЖКХ и энергетики Камчатского края (В.В. Тихонович) совместно с ПАО «Камчатскэнерго» (С.Б. Кондратьев) рассмотреть возможность направления заявки на получение финансовой поддержки за счет средств Фонда содействию реформированию ЖКХ для реализации вышеназванных проектов.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  <w:highlight w:val="yellow"/>
              </w:rPr>
            </w:pPr>
            <w:r w:rsidRPr="00464E8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О разработке проекта «Организация строительства Быстринского водозабора» в рамках проектного управления.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На основании единогласного решения считать мероприятия по строительству Быстринского водозабора необходимыми для дальнейшего развития инфраструктуры водопроводного хозяйства Петропавловск-Елизовской агломерации.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4, 9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Министерству ЖКХ и энергетики Камчатского края (В.В. Тихонович) совместно с ГУП Камчатского края «Петропавловский водоканал» (А.В. Кошкарев) разработать паспорт </w:t>
            </w:r>
            <w:r w:rsidRPr="00464E82">
              <w:rPr>
                <w:sz w:val="24"/>
                <w:szCs w:val="24"/>
              </w:rPr>
              <w:lastRenderedPageBreak/>
              <w:t xml:space="preserve">проекта «Строительство Быстринского водозабора».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ГУП Камчатского края «Петропавловский водоканал» (А.В. Кошкарев) 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464E82">
              <w:rPr>
                <w:sz w:val="24"/>
                <w:szCs w:val="24"/>
              </w:rPr>
              <w:t>- с целью формирования источников финансирования мероприятий по реализации инвестиционных проектов разработать и направить в Министерство экономического развития, предпринимательства и торговли Камчатского края предложения по установлению льготных тарифов на электрическую энергию для выработки и поставки питьевой воды (ХВС) и услуг водоотведения и включения ГУП Камчатского края «Петропавловский водоканал» в перечень предприятий, которым предоставляются сниженные тарифы на электрическую энергию.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Развитие системы водоснабжения и водоотведения в </w:t>
            </w:r>
            <w:proofErr w:type="gramStart"/>
            <w:r w:rsidRPr="00464E82">
              <w:rPr>
                <w:sz w:val="24"/>
                <w:szCs w:val="24"/>
              </w:rPr>
              <w:t>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 крае с учетом прогнозируемого изменения спроса на коммунальные услуги на 2016-2017 гг., в том числе рассмотрение вопроса о ходе утверждения схем водоснабжения и водоотведения муниципальных образований Камчатского края.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(Д.В. Зайцев):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утвердить схемы водоснабжения и водоотведения округа;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 направить в адрес Министерства ЖКХ и энергетики Камчатского края информацию об утверждении схем.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9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 снижении </w:t>
            </w:r>
            <w:r w:rsidRPr="00464E82">
              <w:rPr>
                <w:sz w:val="24"/>
                <w:szCs w:val="24"/>
              </w:rPr>
              <w:lastRenderedPageBreak/>
              <w:t>административных барьеров и ограничений, связанных с технологическим присоединением объектов к сетям водоснабжения и водоотведения.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 xml:space="preserve">Рекомендовать Министерству </w:t>
            </w:r>
            <w:r w:rsidRPr="00464E82">
              <w:rPr>
                <w:sz w:val="24"/>
                <w:szCs w:val="24"/>
              </w:rPr>
              <w:lastRenderedPageBreak/>
              <w:t>строительства Камчатского края завершить разработку проекта Закона Камчатского края «Об установлении случаев, которые не требуют разрешения на строительство на территории Камчатского края» и вынести его на рассмотрение на сессию Законодательного собрания во втором квартале 2016 года.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10</w:t>
            </w:r>
          </w:p>
        </w:tc>
      </w:tr>
      <w:tr w:rsidR="00134324" w:rsidRPr="00464E82" w:rsidTr="00C00E5B">
        <w:trPr>
          <w:trHeight w:val="784"/>
          <w:jc w:val="center"/>
        </w:trPr>
        <w:tc>
          <w:tcPr>
            <w:tcW w:w="15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24" w:rsidRPr="00464E82" w:rsidRDefault="00134324" w:rsidP="00C00E5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lastRenderedPageBreak/>
              <w:t>Информация о достигнутых целевых индикаторах и ключевых показателях эффективности (КПЭ) деятельности</w:t>
            </w:r>
          </w:p>
        </w:tc>
      </w:tr>
      <w:tr w:rsidR="00134324" w:rsidRPr="00464E82" w:rsidTr="00C00E5B">
        <w:trPr>
          <w:trHeight w:val="42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 xml:space="preserve">Наименование целевого индикатора / КПЭ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Фактическое значение целевого индикатора / КПЭ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Примечание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Объем инвестиций в объекты газификации;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0 млн. руб.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Согласно проекту «Программы развития газоснабжения и газификации Камчатского края на период с 2016-2020 годы» плановый объем инвестиций ООО «Газпром </w:t>
            </w:r>
            <w:proofErr w:type="spellStart"/>
            <w:r w:rsidRPr="00464E82">
              <w:rPr>
                <w:sz w:val="24"/>
                <w:szCs w:val="24"/>
              </w:rPr>
              <w:t>межрегионгаз</w:t>
            </w:r>
            <w:proofErr w:type="spellEnd"/>
            <w:r w:rsidRPr="00464E82">
              <w:rPr>
                <w:sz w:val="24"/>
                <w:szCs w:val="24"/>
              </w:rPr>
              <w:t xml:space="preserve">» на реализацию мероприятий по газификации Камчатского края  в 2016 году составит 493 млн. руб. </w:t>
            </w:r>
          </w:p>
          <w:p w:rsidR="00134324" w:rsidRPr="00464E82" w:rsidRDefault="00134324" w:rsidP="00C00E5B">
            <w:pPr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Данный проект Программы не утвержден, в связи с наличием существенных замечаний Правительства Камчатского края.</w:t>
            </w:r>
          </w:p>
          <w:p w:rsidR="00134324" w:rsidRPr="00464E82" w:rsidRDefault="00134324" w:rsidP="00C00E5B">
            <w:pPr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Фактическое значение объема инвестиций ПАО «Газпром» на реализацию мероприятий  «Программы развития газоснабжения и газификации Камчатского края на период с 2016-2020 годы» будет определен после утверждения </w:t>
            </w:r>
            <w:r w:rsidRPr="00464E82">
              <w:rPr>
                <w:sz w:val="24"/>
                <w:szCs w:val="24"/>
              </w:rPr>
              <w:lastRenderedPageBreak/>
              <w:t xml:space="preserve">Программы.  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Количество созданных рабочих мест в ходе реализации инвестиционных проектов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Только инвестиционные мероприятия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Количество рассмотренных инвестиционных проектов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Количество инвестиционных проектов, вынесенных на рассмотрение Инвестиционного совета в </w:t>
            </w:r>
            <w:proofErr w:type="gramStart"/>
            <w:r w:rsidRPr="00464E82">
              <w:rPr>
                <w:sz w:val="24"/>
                <w:szCs w:val="24"/>
              </w:rPr>
              <w:t>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 крае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Количество проведенных стратегических заседаний </w:t>
            </w:r>
            <w:r w:rsidRPr="00464E82">
              <w:rPr>
                <w:i/>
                <w:sz w:val="24"/>
                <w:szCs w:val="24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Исполнение протокольных решений, принятых на заседаниях группы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64E82">
              <w:rPr>
                <w:sz w:val="24"/>
                <w:szCs w:val="24"/>
              </w:rPr>
              <w:t>0%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ind w:right="23"/>
              <w:jc w:val="center"/>
              <w:rPr>
                <w:rFonts w:eastAsia="SimSun"/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общее количество принятых решений)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Размещение в сети «Интернет» материалов по вопросам заседания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размещение материалов по количеству заседаний)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размещение отчета 2 раза в год)</w:t>
            </w: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134324" w:rsidRPr="00464E82" w:rsidTr="00C00E5B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24" w:rsidRPr="00464E82" w:rsidRDefault="00134324" w:rsidP="00C00E5B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Участие руководителей отраслевых групп в </w:t>
            </w:r>
            <w:proofErr w:type="gramStart"/>
            <w:r w:rsidRPr="00464E82">
              <w:rPr>
                <w:sz w:val="24"/>
                <w:szCs w:val="24"/>
              </w:rPr>
              <w:t>формировании</w:t>
            </w:r>
            <w:proofErr w:type="gramEnd"/>
            <w:r w:rsidRPr="00464E82">
              <w:rPr>
                <w:sz w:val="24"/>
                <w:szCs w:val="24"/>
              </w:rPr>
              <w:t xml:space="preserve">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1 раз в год, в </w:t>
            </w:r>
            <w:proofErr w:type="gramStart"/>
            <w:r w:rsidRPr="00464E82">
              <w:rPr>
                <w:sz w:val="24"/>
                <w:szCs w:val="24"/>
              </w:rPr>
              <w:t>соответствии</w:t>
            </w:r>
            <w:proofErr w:type="gramEnd"/>
            <w:r w:rsidRPr="00464E82">
              <w:rPr>
                <w:sz w:val="24"/>
                <w:szCs w:val="24"/>
              </w:rPr>
              <w:t xml:space="preserve"> с установленными сроками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4" w:rsidRPr="00464E82" w:rsidRDefault="00134324" w:rsidP="00C00E5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</w:tbl>
    <w:p w:rsidR="00134324" w:rsidRPr="00CD6E8F" w:rsidRDefault="00134324" w:rsidP="00134324">
      <w:pPr>
        <w:tabs>
          <w:tab w:val="left" w:pos="12758"/>
        </w:tabs>
        <w:ind w:right="23"/>
        <w:jc w:val="both"/>
      </w:pPr>
    </w:p>
    <w:p w:rsidR="0052717C" w:rsidRDefault="0052717C">
      <w:bookmarkStart w:id="0" w:name="_GoBack"/>
      <w:bookmarkEnd w:id="0"/>
    </w:p>
    <w:sectPr w:rsidR="0052717C" w:rsidSect="00022D8F">
      <w:pgSz w:w="16838" w:h="11906" w:orient="landscape"/>
      <w:pgMar w:top="709" w:right="678" w:bottom="85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B1778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709"/>
    <w:rsid w:val="00134324"/>
    <w:rsid w:val="0052717C"/>
    <w:rsid w:val="005C0709"/>
    <w:rsid w:val="0069767F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324"/>
    <w:rPr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324"/>
    <w:pPr>
      <w:ind w:left="720"/>
      <w:contextualSpacing/>
    </w:pPr>
  </w:style>
  <w:style w:type="character" w:customStyle="1" w:styleId="a4">
    <w:name w:val="Основной текст_"/>
    <w:link w:val="2"/>
    <w:locked/>
    <w:rsid w:val="00134324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134324"/>
    <w:pPr>
      <w:shd w:val="clear" w:color="auto" w:fill="FFFFFF"/>
      <w:spacing w:after="1080" w:line="317" w:lineRule="exact"/>
    </w:pPr>
    <w:rPr>
      <w:kern w:val="0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324"/>
    <w:rPr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324"/>
    <w:pPr>
      <w:ind w:left="720"/>
      <w:contextualSpacing/>
    </w:pPr>
  </w:style>
  <w:style w:type="character" w:customStyle="1" w:styleId="a4">
    <w:name w:val="Основной текст_"/>
    <w:link w:val="2"/>
    <w:locked/>
    <w:rsid w:val="00134324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134324"/>
    <w:pPr>
      <w:shd w:val="clear" w:color="auto" w:fill="FFFFFF"/>
      <w:spacing w:after="1080" w:line="317" w:lineRule="exact"/>
    </w:pPr>
    <w:rPr>
      <w:kern w:val="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1544</Words>
  <Characters>8802</Characters>
  <Application>Microsoft Office Word</Application>
  <DocSecurity>0</DocSecurity>
  <Lines>73</Lines>
  <Paragraphs>20</Paragraphs>
  <ScaleCrop>false</ScaleCrop>
  <Company/>
  <LinksUpToDate>false</LinksUpToDate>
  <CharactersWithSpaces>10326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2</cp:revision>
  <dcterms:created xsi:type="dcterms:W3CDTF">2016-08-17T02:31:00Z</dcterms:created>
  <dcterms:modified xsi:type="dcterms:W3CDTF">2016-08-17T02:32:00Z</dcterms:modified>
</cp:coreProperties>
</file>